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3399"/>
        <w:gridCol w:w="3122"/>
        <w:gridCol w:w="1370"/>
      </w:tblGrid>
      <w:tr w:rsidR="00A72570" w:rsidRPr="007F5D9D" w14:paraId="13260705" w14:textId="77777777" w:rsidTr="00115CFE">
        <w:tc>
          <w:tcPr>
            <w:tcW w:w="4652" w:type="dxa"/>
            <w:gridSpan w:val="2"/>
            <w:tcBorders>
              <w:top w:val="single" w:sz="18" w:space="0" w:color="auto"/>
              <w:left w:val="single" w:sz="18" w:space="0" w:color="auto"/>
              <w:bottom w:val="single" w:sz="18" w:space="0" w:color="auto"/>
              <w:right w:val="single" w:sz="4" w:space="0" w:color="auto"/>
            </w:tcBorders>
          </w:tcPr>
          <w:p w14:paraId="50237412" w14:textId="77777777" w:rsidR="001437C2" w:rsidRPr="007F5D9D" w:rsidRDefault="001437C2"/>
          <w:p w14:paraId="7B28C9ED" w14:textId="2E4CDF27" w:rsidR="001437C2" w:rsidRPr="007F5D9D" w:rsidRDefault="001437C2">
            <w:r w:rsidRPr="007F5D9D">
              <w:t xml:space="preserve">Project: </w:t>
            </w:r>
            <w:r w:rsidR="00A72570">
              <w:t>‘Marmite Housing’</w:t>
            </w:r>
          </w:p>
          <w:p w14:paraId="66D77ECF" w14:textId="7888A3EF" w:rsidR="001437C2" w:rsidRPr="007F5D9D" w:rsidRDefault="001437C2">
            <w:r w:rsidRPr="007F5D9D">
              <w:t>Respondent:</w:t>
            </w:r>
            <w:r w:rsidR="00E62B30">
              <w:t xml:space="preserve"> </w:t>
            </w:r>
            <w:r w:rsidR="00D744C4">
              <w:t>Hilary Hennessy</w:t>
            </w:r>
          </w:p>
          <w:p w14:paraId="7428B2D2" w14:textId="5619A186" w:rsidR="001437C2" w:rsidRPr="007F5D9D" w:rsidRDefault="00853C7D">
            <w:r>
              <w:t>Year</w:t>
            </w:r>
            <w:r w:rsidR="001437C2" w:rsidRPr="007F5D9D">
              <w:t xml:space="preserve"> of Birth:</w:t>
            </w:r>
            <w:r w:rsidR="003976FB">
              <w:t xml:space="preserve"> </w:t>
            </w:r>
            <w:r w:rsidR="00D744C4">
              <w:t>19</w:t>
            </w:r>
            <w:r w:rsidR="00DB11B1">
              <w:t>64</w:t>
            </w:r>
          </w:p>
          <w:p w14:paraId="58612A82" w14:textId="3D6B8268" w:rsidR="001437C2" w:rsidRPr="007F5D9D" w:rsidRDefault="001437C2">
            <w:r w:rsidRPr="007F5D9D">
              <w:t xml:space="preserve">Age: </w:t>
            </w:r>
            <w:r w:rsidR="00664349">
              <w:t xml:space="preserve">  </w:t>
            </w:r>
            <w:r w:rsidRPr="007F5D9D">
              <w:t xml:space="preserve"> </w:t>
            </w:r>
            <w:r w:rsidR="00DB11B1">
              <w:t>61</w:t>
            </w:r>
          </w:p>
          <w:p w14:paraId="22A89FC2" w14:textId="6EA6F27B" w:rsidR="001437C2" w:rsidRPr="007F5D9D" w:rsidRDefault="001437C2">
            <w:r w:rsidRPr="007F5D9D">
              <w:t>Connection</w:t>
            </w:r>
            <w:r>
              <w:t xml:space="preserve"> to </w:t>
            </w:r>
            <w:r w:rsidR="00853C7D">
              <w:t>project</w:t>
            </w:r>
            <w:r w:rsidRPr="007F5D9D">
              <w:t>:</w:t>
            </w:r>
            <w:r w:rsidR="00D744C4">
              <w:t xml:space="preserve"> </w:t>
            </w:r>
            <w:r w:rsidR="005750A1">
              <w:t>Respondent</w:t>
            </w:r>
          </w:p>
          <w:p w14:paraId="3A05A9D9" w14:textId="0879D6D6" w:rsidR="001437C2" w:rsidRPr="007F5D9D" w:rsidRDefault="001437C2">
            <w:r w:rsidRPr="007F5D9D">
              <w:t>Date of Interview:</w:t>
            </w:r>
            <w:r w:rsidR="00D744C4">
              <w:t xml:space="preserve"> 8 October 2025</w:t>
            </w:r>
            <w:r w:rsidRPr="007F5D9D">
              <w:br/>
              <w:t>Interviewer:</w:t>
            </w:r>
            <w:r w:rsidR="00D744C4">
              <w:t xml:space="preserve"> Margaret </w:t>
            </w:r>
            <w:proofErr w:type="spellStart"/>
            <w:r w:rsidR="00D744C4">
              <w:t>Heraghty</w:t>
            </w:r>
            <w:proofErr w:type="spellEnd"/>
          </w:p>
          <w:p w14:paraId="0651B18B" w14:textId="29970F11" w:rsidR="001437C2" w:rsidRDefault="001437C2">
            <w:r w:rsidRPr="007F5D9D">
              <w:t>Recording Agreement:  Ye</w:t>
            </w:r>
            <w:r w:rsidR="00D744C4">
              <w:t>s</w:t>
            </w:r>
          </w:p>
          <w:p w14:paraId="0714CE75" w14:textId="606352F6" w:rsidR="00853C7D" w:rsidRPr="007F5D9D" w:rsidRDefault="00853C7D">
            <w:r>
              <w:t>Information &amp; Consent: Yes</w:t>
            </w:r>
          </w:p>
          <w:p w14:paraId="44411161" w14:textId="443A56F0" w:rsidR="001437C2" w:rsidRPr="007F5D9D" w:rsidRDefault="001437C2">
            <w:r w:rsidRPr="007F5D9D">
              <w:t>Photographic Images:  No</w:t>
            </w:r>
            <w:r w:rsidR="00853C7D">
              <w:t xml:space="preserve">  </w:t>
            </w:r>
          </w:p>
          <w:p w14:paraId="0F449CE5" w14:textId="6D149D9F" w:rsidR="001437C2" w:rsidRPr="007F5D9D" w:rsidRDefault="001437C2">
            <w:r w:rsidRPr="007F5D9D">
              <w:t>Length of Interview:</w:t>
            </w:r>
            <w:r w:rsidR="00DB11B1">
              <w:t xml:space="preserve"> 30.22</w:t>
            </w:r>
          </w:p>
          <w:p w14:paraId="5643AAD2" w14:textId="7331830C" w:rsidR="001437C2" w:rsidRPr="007F5D9D" w:rsidRDefault="001437C2">
            <w:r w:rsidRPr="007F5D9D">
              <w:t>Location of Interview:</w:t>
            </w:r>
            <w:r w:rsidR="00D744C4">
              <w:t xml:space="preserve"> Clydebank Central Library</w:t>
            </w:r>
          </w:p>
          <w:p w14:paraId="2969A629" w14:textId="77777777" w:rsidR="001437C2" w:rsidRDefault="001437C2" w:rsidP="00A72570">
            <w:r w:rsidRPr="007F5D9D">
              <w:t xml:space="preserve">Recording Equipment:  </w:t>
            </w:r>
            <w:r w:rsidR="009B0BDB">
              <w:t>Zoom H</w:t>
            </w:r>
            <w:r w:rsidR="00A72570">
              <w:t>4n</w:t>
            </w:r>
            <w:r w:rsidR="009B0BDB">
              <w:t xml:space="preserve"> (internal </w:t>
            </w:r>
            <w:proofErr w:type="spellStart"/>
            <w:r w:rsidR="009B0BDB">
              <w:t>mics</w:t>
            </w:r>
            <w:proofErr w:type="spellEnd"/>
            <w:r w:rsidR="009B0BDB">
              <w:t>)</w:t>
            </w:r>
          </w:p>
          <w:p w14:paraId="17893EAB" w14:textId="3FACCC6B" w:rsidR="00115CFE" w:rsidRPr="007F5D9D" w:rsidRDefault="00115CFE" w:rsidP="00A72570"/>
        </w:tc>
        <w:tc>
          <w:tcPr>
            <w:tcW w:w="4492" w:type="dxa"/>
            <w:gridSpan w:val="2"/>
            <w:tcBorders>
              <w:top w:val="single" w:sz="18" w:space="0" w:color="auto"/>
              <w:left w:val="single" w:sz="4" w:space="0" w:color="auto"/>
              <w:bottom w:val="single" w:sz="18" w:space="0" w:color="auto"/>
              <w:right w:val="single" w:sz="18" w:space="0" w:color="auto"/>
            </w:tcBorders>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115CFE">
        <w:tc>
          <w:tcPr>
            <w:tcW w:w="1253" w:type="dxa"/>
            <w:tcBorders>
              <w:top w:val="single" w:sz="12" w:space="0" w:color="auto"/>
              <w:left w:val="single" w:sz="18" w:space="0" w:color="auto"/>
              <w:bottom w:val="single" w:sz="12" w:space="0" w:color="auto"/>
            </w:tcBorders>
          </w:tcPr>
          <w:p w14:paraId="34E7F71A" w14:textId="77777777" w:rsidR="004F521E" w:rsidRPr="007F5D9D" w:rsidRDefault="002C5F73">
            <w:r w:rsidRPr="007F5D9D">
              <w:t>Time</w:t>
            </w:r>
          </w:p>
          <w:p w14:paraId="41FF6155" w14:textId="77777777" w:rsidR="0076396F" w:rsidRPr="007F5D9D" w:rsidRDefault="0076396F">
            <w:r w:rsidRPr="007F5D9D">
              <w:t xml:space="preserve">(from: </w:t>
            </w:r>
            <w:proofErr w:type="spellStart"/>
            <w:r w:rsidRPr="007F5D9D">
              <w:t>mins</w:t>
            </w:r>
            <w:proofErr w:type="spellEnd"/>
            <w:r w:rsidRPr="007F5D9D">
              <w:t>/</w:t>
            </w:r>
            <w:proofErr w:type="spellStart"/>
            <w:r w:rsidRPr="007F5D9D">
              <w:t>secs</w:t>
            </w:r>
            <w:proofErr w:type="spellEnd"/>
            <w:r w:rsidRPr="007F5D9D">
              <w:t>)</w:t>
            </w:r>
          </w:p>
        </w:tc>
        <w:tc>
          <w:tcPr>
            <w:tcW w:w="6521" w:type="dxa"/>
            <w:gridSpan w:val="2"/>
            <w:tcBorders>
              <w:top w:val="single" w:sz="18" w:space="0" w:color="auto"/>
              <w:bottom w:val="single" w:sz="12" w:space="0" w:color="auto"/>
            </w:tcBorders>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1370" w:type="dxa"/>
            <w:tcBorders>
              <w:top w:val="single" w:sz="18" w:space="0" w:color="auto"/>
              <w:bottom w:val="single" w:sz="12" w:space="0" w:color="auto"/>
              <w:right w:val="single" w:sz="18" w:space="0" w:color="auto"/>
            </w:tcBorders>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proofErr w:type="spellStart"/>
            <w:r w:rsidRPr="007F5D9D">
              <w:t>mins</w:t>
            </w:r>
            <w:proofErr w:type="spellEnd"/>
            <w:r w:rsidRPr="007F5D9D">
              <w:t>/</w:t>
            </w:r>
            <w:proofErr w:type="spellStart"/>
            <w:r w:rsidRPr="007F5D9D">
              <w:t>secs</w:t>
            </w:r>
            <w:proofErr w:type="spellEnd"/>
            <w:r w:rsidRPr="007F5D9D">
              <w:t>)</w:t>
            </w:r>
          </w:p>
        </w:tc>
      </w:tr>
      <w:tr w:rsidR="00A72570" w:rsidRPr="007F5D9D" w14:paraId="7B714B51" w14:textId="77777777" w:rsidTr="00115CFE">
        <w:trPr>
          <w:trHeight w:val="400"/>
        </w:trPr>
        <w:tc>
          <w:tcPr>
            <w:tcW w:w="1253" w:type="dxa"/>
            <w:tcBorders>
              <w:top w:val="single" w:sz="12" w:space="0" w:color="auto"/>
              <w:left w:val="single" w:sz="18" w:space="0" w:color="auto"/>
              <w:bottom w:val="single" w:sz="2" w:space="0" w:color="auto"/>
            </w:tcBorders>
          </w:tcPr>
          <w:p w14:paraId="3956BFFB" w14:textId="3031ECD2" w:rsidR="0076396F" w:rsidRPr="007F5D9D" w:rsidRDefault="00DB11B1">
            <w:r>
              <w:t>1.05-4.5</w:t>
            </w:r>
            <w:r w:rsidR="0016413A">
              <w:t>9</w:t>
            </w:r>
          </w:p>
        </w:tc>
        <w:tc>
          <w:tcPr>
            <w:tcW w:w="6521" w:type="dxa"/>
            <w:gridSpan w:val="2"/>
            <w:tcBorders>
              <w:top w:val="single" w:sz="12" w:space="0" w:color="auto"/>
              <w:bottom w:val="single" w:sz="2" w:space="0" w:color="auto"/>
            </w:tcBorders>
          </w:tcPr>
          <w:p w14:paraId="500FDCF2" w14:textId="3FD0D9DA" w:rsidR="004F521E" w:rsidRPr="007F5D9D" w:rsidRDefault="00DB11B1">
            <w:r>
              <w:t xml:space="preserve">Respondent speaks of </w:t>
            </w:r>
            <w:r w:rsidR="00CE6A13">
              <w:t xml:space="preserve">memories of </w:t>
            </w:r>
            <w:r>
              <w:t xml:space="preserve">elderly grandparents’ </w:t>
            </w:r>
            <w:r w:rsidR="002A2053">
              <w:t>moving</w:t>
            </w:r>
            <w:r w:rsidR="0016413A">
              <w:t>,</w:t>
            </w:r>
            <w:r w:rsidR="00664349">
              <w:t xml:space="preserve"> circa 1968</w:t>
            </w:r>
            <w:r w:rsidR="0016413A">
              <w:t>,</w:t>
            </w:r>
            <w:r w:rsidR="00664349">
              <w:t xml:space="preserve"> </w:t>
            </w:r>
            <w:r w:rsidR="002A2053">
              <w:t xml:space="preserve">from a </w:t>
            </w:r>
            <w:r>
              <w:t>pre</w:t>
            </w:r>
            <w:r w:rsidR="002A2053">
              <w:t>-</w:t>
            </w:r>
            <w:r>
              <w:t xml:space="preserve"> war tenement in </w:t>
            </w:r>
            <w:proofErr w:type="spellStart"/>
            <w:r>
              <w:t>Dennistoun</w:t>
            </w:r>
            <w:proofErr w:type="spellEnd"/>
            <w:r>
              <w:t xml:space="preserve"> with a</w:t>
            </w:r>
            <w:r w:rsidR="002A2053">
              <w:t xml:space="preserve"> shared toilet and</w:t>
            </w:r>
            <w:r w:rsidR="00CE6A13">
              <w:t xml:space="preserve"> washing/</w:t>
            </w:r>
            <w:r w:rsidR="002A2053">
              <w:t>drying facilities</w:t>
            </w:r>
            <w:r>
              <w:t xml:space="preserve"> to </w:t>
            </w:r>
            <w:r w:rsidR="002A2053">
              <w:t xml:space="preserve">a </w:t>
            </w:r>
            <w:r>
              <w:t>newly built high rise flat in Mount Florida</w:t>
            </w:r>
            <w:r w:rsidR="00664349">
              <w:t xml:space="preserve"> </w:t>
            </w:r>
            <w:r>
              <w:t>with under</w:t>
            </w:r>
            <w:r w:rsidR="005750A1">
              <w:t xml:space="preserve"> </w:t>
            </w:r>
            <w:r>
              <w:t>floor heating and indoor plumbing.</w:t>
            </w:r>
            <w:r w:rsidR="0016413A">
              <w:t xml:space="preserve"> She recalled that her grandparents were not aware of exactly which flat they had been allocated until they arrived at the tower block, a memory confirmed from transcribing another tenant’s testimony, with the process known as ‘balloting’. </w:t>
            </w:r>
          </w:p>
        </w:tc>
        <w:tc>
          <w:tcPr>
            <w:tcW w:w="1370" w:type="dxa"/>
            <w:tcBorders>
              <w:top w:val="single" w:sz="12" w:space="0" w:color="auto"/>
              <w:bottom w:val="single" w:sz="2" w:space="0" w:color="auto"/>
              <w:right w:val="single" w:sz="18" w:space="0" w:color="auto"/>
            </w:tcBorders>
          </w:tcPr>
          <w:p w14:paraId="0B9C04D0" w14:textId="3B668C05" w:rsidR="004F521E" w:rsidRPr="007F5D9D" w:rsidRDefault="004F521E"/>
        </w:tc>
      </w:tr>
      <w:tr w:rsidR="00A72570" w:rsidRPr="007F5D9D" w14:paraId="1A11E2C0" w14:textId="77777777" w:rsidTr="00115CFE">
        <w:trPr>
          <w:trHeight w:val="400"/>
        </w:trPr>
        <w:tc>
          <w:tcPr>
            <w:tcW w:w="1253" w:type="dxa"/>
            <w:tcBorders>
              <w:top w:val="single" w:sz="2" w:space="0" w:color="auto"/>
              <w:left w:val="single" w:sz="18" w:space="0" w:color="auto"/>
              <w:bottom w:val="single" w:sz="2" w:space="0" w:color="auto"/>
            </w:tcBorders>
          </w:tcPr>
          <w:p w14:paraId="446365A0" w14:textId="169C3C36" w:rsidR="00E62B30" w:rsidRPr="007F5D9D" w:rsidRDefault="00E62B30" w:rsidP="00E62B30"/>
        </w:tc>
        <w:tc>
          <w:tcPr>
            <w:tcW w:w="6521" w:type="dxa"/>
            <w:gridSpan w:val="2"/>
            <w:tcBorders>
              <w:top w:val="single" w:sz="2" w:space="0" w:color="auto"/>
              <w:bottom w:val="single" w:sz="2" w:space="0" w:color="auto"/>
            </w:tcBorders>
          </w:tcPr>
          <w:p w14:paraId="343E8710" w14:textId="47C9A503" w:rsidR="00E62B30" w:rsidRPr="007F5D9D" w:rsidRDefault="00D632ED" w:rsidP="00E62B30">
            <w:r>
              <w:t>‘We were at the bottom of the high</w:t>
            </w:r>
            <w:r w:rsidR="00784B59">
              <w:t>-</w:t>
            </w:r>
            <w:r>
              <w:t>rise building</w:t>
            </w:r>
            <w:r w:rsidR="00784B59">
              <w:t xml:space="preserve">. </w:t>
            </w:r>
            <w:r>
              <w:t xml:space="preserve">I was on my grandfather’s </w:t>
            </w:r>
            <w:r w:rsidR="003943A3">
              <w:t>shoulders,</w:t>
            </w:r>
            <w:r>
              <w:t xml:space="preserve"> and somebody just told him there and then what flat he was moving to</w:t>
            </w:r>
            <w:r w:rsidR="00784B59">
              <w:t>’</w:t>
            </w:r>
            <w:r>
              <w:t>.</w:t>
            </w:r>
          </w:p>
        </w:tc>
        <w:tc>
          <w:tcPr>
            <w:tcW w:w="1370" w:type="dxa"/>
            <w:tcBorders>
              <w:top w:val="single" w:sz="2" w:space="0" w:color="auto"/>
              <w:bottom w:val="single" w:sz="2" w:space="0" w:color="auto"/>
              <w:right w:val="single" w:sz="18" w:space="0" w:color="auto"/>
            </w:tcBorders>
          </w:tcPr>
          <w:p w14:paraId="5DD045C8" w14:textId="00F7AA8F" w:rsidR="00E62B30" w:rsidRPr="007F5D9D" w:rsidRDefault="00784B59" w:rsidP="00E62B30">
            <w:r>
              <w:t>2.52-2.59</w:t>
            </w:r>
          </w:p>
        </w:tc>
      </w:tr>
      <w:tr w:rsidR="00A72570" w:rsidRPr="007F5D9D" w14:paraId="708EB8D7" w14:textId="77777777" w:rsidTr="00115CFE">
        <w:trPr>
          <w:trHeight w:val="400"/>
        </w:trPr>
        <w:tc>
          <w:tcPr>
            <w:tcW w:w="1253" w:type="dxa"/>
            <w:tcBorders>
              <w:top w:val="single" w:sz="2" w:space="0" w:color="auto"/>
              <w:left w:val="single" w:sz="18" w:space="0" w:color="auto"/>
              <w:bottom w:val="single" w:sz="2" w:space="0" w:color="auto"/>
            </w:tcBorders>
          </w:tcPr>
          <w:p w14:paraId="3B34921A" w14:textId="6463E2F7" w:rsidR="00E62B30" w:rsidRPr="007F5D9D" w:rsidRDefault="00CE6A13" w:rsidP="00E62B30">
            <w:r>
              <w:t>5.00-</w:t>
            </w:r>
            <w:r w:rsidR="00DF3868">
              <w:t xml:space="preserve"> 09.53</w:t>
            </w:r>
          </w:p>
        </w:tc>
        <w:tc>
          <w:tcPr>
            <w:tcW w:w="6521" w:type="dxa"/>
            <w:gridSpan w:val="2"/>
            <w:tcBorders>
              <w:top w:val="single" w:sz="2" w:space="0" w:color="auto"/>
              <w:bottom w:val="single" w:sz="2" w:space="0" w:color="auto"/>
            </w:tcBorders>
          </w:tcPr>
          <w:p w14:paraId="6AD5CBAE" w14:textId="3E707970" w:rsidR="00C46504" w:rsidRPr="007F5D9D" w:rsidRDefault="00CE6A13" w:rsidP="00E62B30">
            <w:r>
              <w:t xml:space="preserve">She mentions memories of grandparents’ new flat as a </w:t>
            </w:r>
            <w:r w:rsidR="00C46504">
              <w:t xml:space="preserve">home </w:t>
            </w:r>
            <w:r>
              <w:t>where the extended f</w:t>
            </w:r>
            <w:r w:rsidR="00E13B4A">
              <w:t>amily met</w:t>
            </w:r>
            <w:r>
              <w:t xml:space="preserve"> and </w:t>
            </w:r>
            <w:r w:rsidR="00C46504">
              <w:t xml:space="preserve">she associated </w:t>
            </w:r>
            <w:r>
              <w:t>as</w:t>
            </w:r>
            <w:r w:rsidR="00784B59">
              <w:t xml:space="preserve"> a warm, happy place</w:t>
            </w:r>
            <w:r w:rsidR="00C46504">
              <w:t xml:space="preserve">. </w:t>
            </w:r>
            <w:r w:rsidR="00E13B4A">
              <w:t xml:space="preserve"> She also</w:t>
            </w:r>
            <w:r>
              <w:t xml:space="preserve"> speaks of the modern design and features </w:t>
            </w:r>
            <w:r w:rsidR="00C46504">
              <w:t xml:space="preserve">which she later came to fully appreciate </w:t>
            </w:r>
            <w:r>
              <w:t>from her knowledge of housing design gained while working in housing allocation</w:t>
            </w:r>
            <w:r w:rsidR="00C46504">
              <w:t>.</w:t>
            </w:r>
            <w:r w:rsidR="00DF3868">
              <w:t xml:space="preserve"> Respondent continues on the layout of the flat which she believed was built to ‘Parker Morris standards’ and specifically the inclusion of ‘borrowed light’ in the form of glass panels at the top of door(s).</w:t>
            </w:r>
          </w:p>
        </w:tc>
        <w:tc>
          <w:tcPr>
            <w:tcW w:w="1370" w:type="dxa"/>
            <w:tcBorders>
              <w:top w:val="single" w:sz="2" w:space="0" w:color="auto"/>
              <w:bottom w:val="single" w:sz="2" w:space="0" w:color="auto"/>
              <w:right w:val="single" w:sz="18" w:space="0" w:color="auto"/>
            </w:tcBorders>
          </w:tcPr>
          <w:p w14:paraId="26F3C30E" w14:textId="77777777" w:rsidR="00E62B30" w:rsidRPr="007F5D9D" w:rsidRDefault="00E62B30" w:rsidP="00E62B30"/>
        </w:tc>
      </w:tr>
      <w:tr w:rsidR="00A72570" w:rsidRPr="007F5D9D" w14:paraId="599287D6" w14:textId="77777777" w:rsidTr="00115CFE">
        <w:trPr>
          <w:trHeight w:val="400"/>
        </w:trPr>
        <w:tc>
          <w:tcPr>
            <w:tcW w:w="1253" w:type="dxa"/>
            <w:tcBorders>
              <w:top w:val="single" w:sz="2" w:space="0" w:color="auto"/>
              <w:left w:val="single" w:sz="18" w:space="0" w:color="auto"/>
              <w:bottom w:val="single" w:sz="2" w:space="0" w:color="auto"/>
            </w:tcBorders>
          </w:tcPr>
          <w:p w14:paraId="2E55F842" w14:textId="77777777" w:rsidR="00E62B30" w:rsidRPr="007F5D9D" w:rsidRDefault="00E62B30" w:rsidP="00E62B30"/>
        </w:tc>
        <w:tc>
          <w:tcPr>
            <w:tcW w:w="6521" w:type="dxa"/>
            <w:gridSpan w:val="2"/>
            <w:tcBorders>
              <w:top w:val="single" w:sz="2" w:space="0" w:color="auto"/>
              <w:bottom w:val="single" w:sz="2" w:space="0" w:color="auto"/>
            </w:tcBorders>
          </w:tcPr>
          <w:p w14:paraId="3321C209" w14:textId="15B14F99" w:rsidR="00E62B30" w:rsidRPr="007F5D9D" w:rsidRDefault="00784B59" w:rsidP="00E62B30">
            <w:r>
              <w:t>‘What I do remember about the under</w:t>
            </w:r>
            <w:r w:rsidR="005750A1">
              <w:t xml:space="preserve"> </w:t>
            </w:r>
            <w:r>
              <w:t>floor heating was my gran used to heat her corset</w:t>
            </w:r>
            <w:r w:rsidR="00900F8F">
              <w:t xml:space="preserve"> up. In the morning</w:t>
            </w:r>
            <w:r w:rsidR="00236573">
              <w:t>,</w:t>
            </w:r>
            <w:r w:rsidR="00900F8F">
              <w:t xml:space="preserve"> so she’d get up, leave her corset from the night before under the rug, so when she put it on in the morning, it was nice and warm’.</w:t>
            </w:r>
          </w:p>
        </w:tc>
        <w:tc>
          <w:tcPr>
            <w:tcW w:w="1370" w:type="dxa"/>
            <w:tcBorders>
              <w:top w:val="single" w:sz="2" w:space="0" w:color="auto"/>
              <w:bottom w:val="single" w:sz="2" w:space="0" w:color="auto"/>
              <w:right w:val="single" w:sz="18" w:space="0" w:color="auto"/>
            </w:tcBorders>
          </w:tcPr>
          <w:p w14:paraId="311DA6BE" w14:textId="5C285841" w:rsidR="00E62B30" w:rsidRPr="007F5D9D" w:rsidRDefault="00784B59" w:rsidP="00E62B30">
            <w:r>
              <w:t>7.10-</w:t>
            </w:r>
            <w:r w:rsidR="00900F8F">
              <w:t>7.28</w:t>
            </w:r>
          </w:p>
        </w:tc>
      </w:tr>
      <w:tr w:rsidR="00B85979" w:rsidRPr="007F5D9D" w14:paraId="2792BA8B" w14:textId="77777777" w:rsidTr="00115CFE">
        <w:trPr>
          <w:trHeight w:val="400"/>
        </w:trPr>
        <w:tc>
          <w:tcPr>
            <w:tcW w:w="1253" w:type="dxa"/>
            <w:tcBorders>
              <w:top w:val="single" w:sz="2" w:space="0" w:color="auto"/>
              <w:left w:val="single" w:sz="18" w:space="0" w:color="auto"/>
              <w:bottom w:val="single" w:sz="2" w:space="0" w:color="auto"/>
            </w:tcBorders>
          </w:tcPr>
          <w:p w14:paraId="671B93EB" w14:textId="528E0F65" w:rsidR="00B85979" w:rsidRPr="007F5D9D" w:rsidRDefault="00DF3868" w:rsidP="00E62B30">
            <w:r>
              <w:t>09.54-</w:t>
            </w:r>
            <w:r w:rsidR="00852764">
              <w:t xml:space="preserve">  </w:t>
            </w:r>
            <w:r w:rsidR="004B3DFE">
              <w:t xml:space="preserve"> </w:t>
            </w:r>
            <w:r w:rsidR="00E13B4A">
              <w:t>13.</w:t>
            </w:r>
            <w:r w:rsidR="004B3DFE">
              <w:t>05</w:t>
            </w:r>
          </w:p>
        </w:tc>
        <w:tc>
          <w:tcPr>
            <w:tcW w:w="6521" w:type="dxa"/>
            <w:gridSpan w:val="2"/>
            <w:tcBorders>
              <w:top w:val="single" w:sz="2" w:space="0" w:color="auto"/>
              <w:bottom w:val="single" w:sz="2" w:space="0" w:color="auto"/>
            </w:tcBorders>
          </w:tcPr>
          <w:p w14:paraId="28069AFB" w14:textId="5BBFC486" w:rsidR="00B85979" w:rsidRPr="007F5D9D" w:rsidRDefault="00E13B4A" w:rsidP="00E62B30">
            <w:r>
              <w:t>Respondent talks of the area surrounding her grandparents new flat and of the amenities</w:t>
            </w:r>
            <w:r w:rsidR="00236573">
              <w:t xml:space="preserve"> available i</w:t>
            </w:r>
            <w:r w:rsidR="004B3DFE">
              <w:t>n the age before supermarkets. She recalls</w:t>
            </w:r>
            <w:r>
              <w:t xml:space="preserve"> </w:t>
            </w:r>
            <w:r w:rsidR="00236573">
              <w:t xml:space="preserve">two </w:t>
            </w:r>
            <w:r>
              <w:t>character</w:t>
            </w:r>
            <w:r w:rsidR="00236573">
              <w:t>s</w:t>
            </w:r>
            <w:r w:rsidR="004B3DFE">
              <w:t xml:space="preserve">, a </w:t>
            </w:r>
            <w:r w:rsidR="00236573">
              <w:t xml:space="preserve">local </w:t>
            </w:r>
            <w:r w:rsidR="004B3DFE">
              <w:t>woman</w:t>
            </w:r>
            <w:r w:rsidR="00236573">
              <w:t xml:space="preserve"> and the man who worked as</w:t>
            </w:r>
            <w:r w:rsidR="00E53AA5">
              <w:t xml:space="preserve"> </w:t>
            </w:r>
            <w:r w:rsidR="00236573">
              <w:t xml:space="preserve">caretaker in the block of flats where her grandparents lived. </w:t>
            </w:r>
            <w:r w:rsidR="004B3DFE">
              <w:t xml:space="preserve"> </w:t>
            </w:r>
          </w:p>
        </w:tc>
        <w:tc>
          <w:tcPr>
            <w:tcW w:w="1370" w:type="dxa"/>
            <w:tcBorders>
              <w:top w:val="single" w:sz="2" w:space="0" w:color="auto"/>
              <w:bottom w:val="single" w:sz="2" w:space="0" w:color="auto"/>
              <w:right w:val="single" w:sz="18" w:space="0" w:color="auto"/>
            </w:tcBorders>
          </w:tcPr>
          <w:p w14:paraId="20744549" w14:textId="77777777" w:rsidR="00B85979" w:rsidRPr="007F5D9D" w:rsidRDefault="00B85979" w:rsidP="00E62B30"/>
        </w:tc>
      </w:tr>
      <w:tr w:rsidR="00B85979" w:rsidRPr="007F5D9D" w14:paraId="67DBB3B5" w14:textId="77777777" w:rsidTr="00115CFE">
        <w:trPr>
          <w:trHeight w:val="400"/>
        </w:trPr>
        <w:tc>
          <w:tcPr>
            <w:tcW w:w="1253" w:type="dxa"/>
            <w:tcBorders>
              <w:top w:val="single" w:sz="2" w:space="0" w:color="auto"/>
              <w:left w:val="single" w:sz="18" w:space="0" w:color="auto"/>
              <w:bottom w:val="single" w:sz="2" w:space="0" w:color="auto"/>
            </w:tcBorders>
          </w:tcPr>
          <w:p w14:paraId="67CAED2F" w14:textId="77777777" w:rsidR="00B85979" w:rsidRPr="007F5D9D" w:rsidRDefault="00B85979" w:rsidP="00E62B30"/>
        </w:tc>
        <w:tc>
          <w:tcPr>
            <w:tcW w:w="6521" w:type="dxa"/>
            <w:gridSpan w:val="2"/>
            <w:tcBorders>
              <w:top w:val="single" w:sz="2" w:space="0" w:color="auto"/>
              <w:bottom w:val="single" w:sz="2" w:space="0" w:color="auto"/>
            </w:tcBorders>
          </w:tcPr>
          <w:p w14:paraId="6EFA2027" w14:textId="0C7DE0C9" w:rsidR="00B85979" w:rsidRPr="007F5D9D" w:rsidRDefault="005750A1" w:rsidP="00115CFE">
            <w:r>
              <w:t>‘.. A</w:t>
            </w:r>
            <w:r w:rsidR="00115CFE">
              <w:t xml:space="preserve"> woman I think my gran always tried to avoid. She would come down the road and always be halfway through a story by the time you met her and then you would get a bit of the story. She was always</w:t>
            </w:r>
            <w:r w:rsidR="003609F7">
              <w:t xml:space="preserve"> just</w:t>
            </w:r>
            <w:r w:rsidR="00115CFE">
              <w:t xml:space="preserve"> in a rush. </w:t>
            </w:r>
            <w:r w:rsidR="003609F7">
              <w:t>And years later w</w:t>
            </w:r>
            <w:r w:rsidR="00115CFE">
              <w:t>hen Billy Connolly was describing a character he said</w:t>
            </w:r>
            <w:r w:rsidR="003609F7">
              <w:t xml:space="preserve"> </w:t>
            </w:r>
            <w:r w:rsidR="00115CFE">
              <w:t xml:space="preserve">’she always used to wear a Glasgow coat’ and when I think about this </w:t>
            </w:r>
            <w:r w:rsidR="00555CDD">
              <w:t>woman,</w:t>
            </w:r>
            <w:r w:rsidR="00115CFE">
              <w:t xml:space="preserve"> she’d a Glasgow coat on’.</w:t>
            </w:r>
          </w:p>
        </w:tc>
        <w:tc>
          <w:tcPr>
            <w:tcW w:w="1370" w:type="dxa"/>
            <w:tcBorders>
              <w:top w:val="single" w:sz="2" w:space="0" w:color="auto"/>
              <w:bottom w:val="single" w:sz="2" w:space="0" w:color="auto"/>
              <w:right w:val="single" w:sz="18" w:space="0" w:color="auto"/>
            </w:tcBorders>
          </w:tcPr>
          <w:p w14:paraId="0CB07095" w14:textId="739C987C" w:rsidR="00B85979" w:rsidRPr="007F5D9D" w:rsidRDefault="006E6B5C" w:rsidP="00E62B30">
            <w:r>
              <w:t xml:space="preserve"> 10.55-</w:t>
            </w:r>
            <w:r w:rsidR="003609F7">
              <w:t>11.15</w:t>
            </w:r>
          </w:p>
        </w:tc>
      </w:tr>
      <w:tr w:rsidR="00B85979" w:rsidRPr="007F5D9D" w14:paraId="1490C97E" w14:textId="77777777" w:rsidTr="00115CFE">
        <w:trPr>
          <w:trHeight w:val="400"/>
        </w:trPr>
        <w:tc>
          <w:tcPr>
            <w:tcW w:w="1253" w:type="dxa"/>
            <w:tcBorders>
              <w:top w:val="single" w:sz="2" w:space="0" w:color="auto"/>
              <w:left w:val="single" w:sz="18" w:space="0" w:color="auto"/>
              <w:bottom w:val="single" w:sz="2" w:space="0" w:color="auto"/>
            </w:tcBorders>
          </w:tcPr>
          <w:p w14:paraId="41CBB1ED" w14:textId="65327F65" w:rsidR="00B85979" w:rsidRPr="007F5D9D" w:rsidRDefault="00E13B4A" w:rsidP="00E62B30">
            <w:r>
              <w:t>13.0</w:t>
            </w:r>
            <w:r w:rsidR="00556900">
              <w:t>6</w:t>
            </w:r>
            <w:r>
              <w:t>-17.</w:t>
            </w:r>
            <w:r w:rsidR="002C7D1F">
              <w:t>1</w:t>
            </w:r>
            <w:r>
              <w:t>0</w:t>
            </w:r>
          </w:p>
        </w:tc>
        <w:tc>
          <w:tcPr>
            <w:tcW w:w="6521" w:type="dxa"/>
            <w:gridSpan w:val="2"/>
            <w:tcBorders>
              <w:top w:val="single" w:sz="2" w:space="0" w:color="auto"/>
              <w:bottom w:val="single" w:sz="2" w:space="0" w:color="auto"/>
            </w:tcBorders>
          </w:tcPr>
          <w:p w14:paraId="3E759642" w14:textId="11431F07" w:rsidR="00B85979" w:rsidRPr="007F5D9D" w:rsidRDefault="00E13B4A" w:rsidP="00E62B30">
            <w:r>
              <w:t>She talks about the place where her grandfather worked which was further away</w:t>
            </w:r>
            <w:r w:rsidR="003B674C">
              <w:t xml:space="preserve"> than her grandmother’s </w:t>
            </w:r>
            <w:r w:rsidR="003609F7">
              <w:t xml:space="preserve">local </w:t>
            </w:r>
            <w:r w:rsidR="003B674C">
              <w:t>employment</w:t>
            </w:r>
            <w:r w:rsidR="003609F7">
              <w:t>,</w:t>
            </w:r>
            <w:r w:rsidR="003B674C">
              <w:t xml:space="preserve"> </w:t>
            </w:r>
            <w:r>
              <w:t xml:space="preserve">and of the </w:t>
            </w:r>
            <w:r>
              <w:lastRenderedPageBreak/>
              <w:t>relative isolation of the two blocks of flats surrounded by other housing types</w:t>
            </w:r>
            <w:r w:rsidR="003609F7">
              <w:t>.</w:t>
            </w:r>
            <w:r w:rsidR="003500A7">
              <w:t xml:space="preserve"> Her grandparents</w:t>
            </w:r>
            <w:r w:rsidR="0032146A">
              <w:t xml:space="preserve"> lived</w:t>
            </w:r>
            <w:r w:rsidR="002C7D1F">
              <w:t xml:space="preserve"> in the flat</w:t>
            </w:r>
            <w:r w:rsidR="0032146A">
              <w:t xml:space="preserve"> </w:t>
            </w:r>
            <w:r w:rsidR="003500A7">
              <w:t>for the rest of their lives.</w:t>
            </w:r>
            <w:r w:rsidR="002C7D1F">
              <w:t xml:space="preserve"> </w:t>
            </w:r>
          </w:p>
        </w:tc>
        <w:tc>
          <w:tcPr>
            <w:tcW w:w="1370" w:type="dxa"/>
            <w:tcBorders>
              <w:top w:val="single" w:sz="2" w:space="0" w:color="auto"/>
              <w:bottom w:val="single" w:sz="2" w:space="0" w:color="auto"/>
              <w:right w:val="single" w:sz="18" w:space="0" w:color="auto"/>
            </w:tcBorders>
          </w:tcPr>
          <w:p w14:paraId="40122E8E" w14:textId="77777777" w:rsidR="00B85979" w:rsidRPr="007F5D9D" w:rsidRDefault="00B85979" w:rsidP="00E62B30"/>
        </w:tc>
      </w:tr>
      <w:tr w:rsidR="00B85979" w:rsidRPr="007F5D9D" w14:paraId="5E68D8A6" w14:textId="77777777" w:rsidTr="00115CFE">
        <w:trPr>
          <w:trHeight w:val="400"/>
        </w:trPr>
        <w:tc>
          <w:tcPr>
            <w:tcW w:w="1253" w:type="dxa"/>
            <w:tcBorders>
              <w:top w:val="single" w:sz="2" w:space="0" w:color="auto"/>
              <w:left w:val="single" w:sz="18" w:space="0" w:color="auto"/>
              <w:bottom w:val="single" w:sz="2" w:space="0" w:color="auto"/>
            </w:tcBorders>
          </w:tcPr>
          <w:p w14:paraId="3C848F0E" w14:textId="77777777" w:rsidR="00B85979" w:rsidRPr="007F5D9D" w:rsidRDefault="00B85979" w:rsidP="00E62B30"/>
        </w:tc>
        <w:tc>
          <w:tcPr>
            <w:tcW w:w="6521" w:type="dxa"/>
            <w:gridSpan w:val="2"/>
            <w:tcBorders>
              <w:top w:val="single" w:sz="2" w:space="0" w:color="auto"/>
              <w:bottom w:val="single" w:sz="2" w:space="0" w:color="auto"/>
            </w:tcBorders>
          </w:tcPr>
          <w:p w14:paraId="4470D451" w14:textId="2D42B8AF" w:rsidR="00B85979" w:rsidRPr="007F5D9D" w:rsidRDefault="003609F7" w:rsidP="00E62B30">
            <w:r>
              <w:t>‘I think there was no identity perhaps within the two high-rise flats</w:t>
            </w:r>
            <w:r w:rsidR="003500A7">
              <w:t xml:space="preserve"> as an area within </w:t>
            </w:r>
            <w:r w:rsidR="00555CDD">
              <w:t>itself,</w:t>
            </w:r>
            <w:r w:rsidR="003500A7">
              <w:t xml:space="preserve"> but I think people there, because they would have used all the shops, possibly gone to work locally, they would have identified themselves with the Battlefield/Cathcart/ Mount Florida area so I think they would have been absorbed into that.’</w:t>
            </w:r>
          </w:p>
        </w:tc>
        <w:tc>
          <w:tcPr>
            <w:tcW w:w="1370" w:type="dxa"/>
            <w:tcBorders>
              <w:top w:val="single" w:sz="2" w:space="0" w:color="auto"/>
              <w:bottom w:val="single" w:sz="2" w:space="0" w:color="auto"/>
              <w:right w:val="single" w:sz="18" w:space="0" w:color="auto"/>
            </w:tcBorders>
          </w:tcPr>
          <w:p w14:paraId="378E0529" w14:textId="5D982E00" w:rsidR="00B85979" w:rsidRPr="007F5D9D" w:rsidRDefault="003609F7" w:rsidP="00E62B30">
            <w:r>
              <w:t>16.20-</w:t>
            </w:r>
            <w:r w:rsidR="003500A7">
              <w:t>16.43</w:t>
            </w:r>
          </w:p>
        </w:tc>
      </w:tr>
      <w:tr w:rsidR="00B85979" w:rsidRPr="007F5D9D" w14:paraId="4EED9DAD" w14:textId="77777777" w:rsidTr="00115CFE">
        <w:trPr>
          <w:trHeight w:val="400"/>
        </w:trPr>
        <w:tc>
          <w:tcPr>
            <w:tcW w:w="1253" w:type="dxa"/>
            <w:tcBorders>
              <w:top w:val="single" w:sz="2" w:space="0" w:color="auto"/>
              <w:left w:val="single" w:sz="18" w:space="0" w:color="auto"/>
              <w:bottom w:val="single" w:sz="2" w:space="0" w:color="auto"/>
            </w:tcBorders>
          </w:tcPr>
          <w:p w14:paraId="69BEA817" w14:textId="469DCFF0" w:rsidR="00B85979" w:rsidRPr="007F5D9D" w:rsidRDefault="00E13B4A" w:rsidP="00E62B30">
            <w:r>
              <w:t>18.01-</w:t>
            </w:r>
            <w:r w:rsidR="00487616">
              <w:t>19.46</w:t>
            </w:r>
          </w:p>
        </w:tc>
        <w:tc>
          <w:tcPr>
            <w:tcW w:w="6521" w:type="dxa"/>
            <w:gridSpan w:val="2"/>
            <w:tcBorders>
              <w:top w:val="single" w:sz="2" w:space="0" w:color="auto"/>
              <w:bottom w:val="single" w:sz="2" w:space="0" w:color="auto"/>
            </w:tcBorders>
          </w:tcPr>
          <w:p w14:paraId="52436FEB" w14:textId="7F127441" w:rsidR="00B85979" w:rsidRPr="007F5D9D" w:rsidRDefault="00E13B4A" w:rsidP="00E62B30">
            <w:r>
              <w:t>Respondent talks of other high</w:t>
            </w:r>
            <w:r w:rsidR="003B674C">
              <w:t xml:space="preserve">- </w:t>
            </w:r>
            <w:r>
              <w:t>rise flats</w:t>
            </w:r>
            <w:r w:rsidR="003B674C">
              <w:t xml:space="preserve"> and other lower-rise and terraced buildings, erected on land previously owned by the family who owned Pollok House,</w:t>
            </w:r>
            <w:r>
              <w:t xml:space="preserve"> close to where she lived and </w:t>
            </w:r>
            <w:r w:rsidR="00FA66AA">
              <w:t>of</w:t>
            </w:r>
            <w:r>
              <w:t xml:space="preserve"> the effect this had on </w:t>
            </w:r>
            <w:r w:rsidR="00A56906">
              <w:t>the small school she attended</w:t>
            </w:r>
            <w:r w:rsidR="003B674C">
              <w:t xml:space="preserve">. </w:t>
            </w:r>
          </w:p>
        </w:tc>
        <w:tc>
          <w:tcPr>
            <w:tcW w:w="1370" w:type="dxa"/>
            <w:tcBorders>
              <w:top w:val="single" w:sz="2" w:space="0" w:color="auto"/>
              <w:bottom w:val="single" w:sz="2" w:space="0" w:color="auto"/>
              <w:right w:val="single" w:sz="18" w:space="0" w:color="auto"/>
            </w:tcBorders>
          </w:tcPr>
          <w:p w14:paraId="002963FD" w14:textId="1BA3D8FB" w:rsidR="00B85979" w:rsidRPr="007F5D9D" w:rsidRDefault="00B85979" w:rsidP="00E62B30"/>
        </w:tc>
      </w:tr>
      <w:tr w:rsidR="00B85979" w:rsidRPr="007F5D9D" w14:paraId="5901D71A" w14:textId="77777777" w:rsidTr="00115CFE">
        <w:trPr>
          <w:trHeight w:val="400"/>
        </w:trPr>
        <w:tc>
          <w:tcPr>
            <w:tcW w:w="1253" w:type="dxa"/>
            <w:tcBorders>
              <w:top w:val="single" w:sz="2" w:space="0" w:color="auto"/>
              <w:left w:val="single" w:sz="18" w:space="0" w:color="auto"/>
              <w:bottom w:val="single" w:sz="2" w:space="0" w:color="auto"/>
            </w:tcBorders>
          </w:tcPr>
          <w:p w14:paraId="1796054A" w14:textId="77777777" w:rsidR="00B85979" w:rsidRPr="007F5D9D" w:rsidRDefault="00B85979" w:rsidP="00E62B30"/>
        </w:tc>
        <w:tc>
          <w:tcPr>
            <w:tcW w:w="6521" w:type="dxa"/>
            <w:gridSpan w:val="2"/>
            <w:tcBorders>
              <w:top w:val="single" w:sz="2" w:space="0" w:color="auto"/>
              <w:bottom w:val="single" w:sz="2" w:space="0" w:color="auto"/>
            </w:tcBorders>
          </w:tcPr>
          <w:p w14:paraId="715597FC" w14:textId="4BB15D92" w:rsidR="00B85979" w:rsidRPr="007F5D9D" w:rsidRDefault="00FA66AA" w:rsidP="00E62B30">
            <w:r>
              <w:t xml:space="preserve">‘.. </w:t>
            </w:r>
            <w:proofErr w:type="gramStart"/>
            <w:r>
              <w:t>and</w:t>
            </w:r>
            <w:proofErr w:type="gramEnd"/>
            <w:r>
              <w:t xml:space="preserve"> when this estate was developed all of a </w:t>
            </w:r>
            <w:r w:rsidR="00062902">
              <w:t>sudden,</w:t>
            </w:r>
            <w:r>
              <w:t xml:space="preserve"> our classes just hugely expanded from people moving in. Because, unlike where my grandparents lived, this was families which were being displaced. It was family housing that was being built so all these people came from all over Glasgow, I suppose</w:t>
            </w:r>
            <w:r w:rsidR="00555CDD">
              <w:t>.’</w:t>
            </w:r>
          </w:p>
        </w:tc>
        <w:tc>
          <w:tcPr>
            <w:tcW w:w="1370" w:type="dxa"/>
            <w:tcBorders>
              <w:top w:val="single" w:sz="2" w:space="0" w:color="auto"/>
              <w:bottom w:val="single" w:sz="2" w:space="0" w:color="auto"/>
              <w:right w:val="single" w:sz="18" w:space="0" w:color="auto"/>
            </w:tcBorders>
          </w:tcPr>
          <w:p w14:paraId="7BB48FE9" w14:textId="77C7DADD" w:rsidR="00B85979" w:rsidRPr="007F5D9D" w:rsidRDefault="00FA66AA" w:rsidP="00E62B30">
            <w:r>
              <w:t>18.44-19.03</w:t>
            </w:r>
          </w:p>
        </w:tc>
      </w:tr>
      <w:tr w:rsidR="00B85979" w:rsidRPr="007F5D9D" w14:paraId="7F9F4C47" w14:textId="77777777" w:rsidTr="00115CFE">
        <w:trPr>
          <w:trHeight w:val="400"/>
        </w:trPr>
        <w:tc>
          <w:tcPr>
            <w:tcW w:w="1253" w:type="dxa"/>
            <w:tcBorders>
              <w:top w:val="single" w:sz="2" w:space="0" w:color="auto"/>
              <w:left w:val="single" w:sz="18" w:space="0" w:color="auto"/>
              <w:bottom w:val="single" w:sz="2" w:space="0" w:color="auto"/>
            </w:tcBorders>
          </w:tcPr>
          <w:p w14:paraId="397D54DA" w14:textId="6D93CAE7" w:rsidR="00B85979" w:rsidRPr="007F5D9D" w:rsidRDefault="00487616" w:rsidP="00E62B30">
            <w:r>
              <w:t>19.46</w:t>
            </w:r>
            <w:r w:rsidR="00A56906">
              <w:t>-2</w:t>
            </w:r>
            <w:r>
              <w:t>3.0</w:t>
            </w:r>
            <w:r w:rsidR="001F7398">
              <w:t>2</w:t>
            </w:r>
          </w:p>
        </w:tc>
        <w:tc>
          <w:tcPr>
            <w:tcW w:w="6521" w:type="dxa"/>
            <w:gridSpan w:val="2"/>
            <w:tcBorders>
              <w:top w:val="single" w:sz="2" w:space="0" w:color="auto"/>
              <w:bottom w:val="single" w:sz="2" w:space="0" w:color="auto"/>
            </w:tcBorders>
          </w:tcPr>
          <w:p w14:paraId="182D04B1" w14:textId="63E282EC" w:rsidR="00B85979" w:rsidRPr="007F5D9D" w:rsidRDefault="00A56906" w:rsidP="00E62B30">
            <w:r>
              <w:t xml:space="preserve">Brief summary of </w:t>
            </w:r>
            <w:r w:rsidR="00487616">
              <w:t>the respondent</w:t>
            </w:r>
            <w:r w:rsidR="001F7398">
              <w:t>’</w:t>
            </w:r>
            <w:r w:rsidR="00487616">
              <w:t>s</w:t>
            </w:r>
            <w:r>
              <w:t xml:space="preserve"> work in housing management in England before her move to Glasgow</w:t>
            </w:r>
            <w:r w:rsidR="001F7398">
              <w:t xml:space="preserve">. She </w:t>
            </w:r>
            <w:r w:rsidR="00062902">
              <w:t xml:space="preserve">then </w:t>
            </w:r>
            <w:r w:rsidR="001F7398">
              <w:t xml:space="preserve">talks of </w:t>
            </w:r>
            <w:r w:rsidR="00062902">
              <w:t xml:space="preserve">the </w:t>
            </w:r>
            <w:r>
              <w:t>few years spent working for the council’s housing department</w:t>
            </w:r>
            <w:r w:rsidR="00555CDD">
              <w:t>,</w:t>
            </w:r>
            <w:r w:rsidR="00062902">
              <w:t xml:space="preserve"> in</w:t>
            </w:r>
            <w:r w:rsidR="00487616">
              <w:t xml:space="preserve"> the </w:t>
            </w:r>
            <w:r w:rsidR="00062902">
              <w:t xml:space="preserve">division </w:t>
            </w:r>
            <w:r w:rsidR="00487616">
              <w:t>dealing with anti-social behaviour</w:t>
            </w:r>
            <w:r w:rsidR="00555CDD">
              <w:t>,</w:t>
            </w:r>
            <w:r w:rsidR="001F7398">
              <w:t xml:space="preserve"> and the challenges that this presented</w:t>
            </w:r>
            <w:r w:rsidR="00062902">
              <w:t>.</w:t>
            </w:r>
          </w:p>
        </w:tc>
        <w:tc>
          <w:tcPr>
            <w:tcW w:w="1370" w:type="dxa"/>
            <w:tcBorders>
              <w:top w:val="single" w:sz="2" w:space="0" w:color="auto"/>
              <w:bottom w:val="single" w:sz="2" w:space="0" w:color="auto"/>
              <w:right w:val="single" w:sz="18" w:space="0" w:color="auto"/>
            </w:tcBorders>
          </w:tcPr>
          <w:p w14:paraId="1219B772" w14:textId="3F60B27A" w:rsidR="00B85979" w:rsidRPr="007F5D9D" w:rsidRDefault="00B85979" w:rsidP="00E62B30"/>
        </w:tc>
      </w:tr>
      <w:tr w:rsidR="00B85979" w:rsidRPr="007F5D9D" w14:paraId="5C3AA874" w14:textId="77777777" w:rsidTr="00115CFE">
        <w:trPr>
          <w:trHeight w:val="400"/>
        </w:trPr>
        <w:tc>
          <w:tcPr>
            <w:tcW w:w="1253" w:type="dxa"/>
            <w:tcBorders>
              <w:top w:val="single" w:sz="2" w:space="0" w:color="auto"/>
              <w:left w:val="single" w:sz="18" w:space="0" w:color="auto"/>
              <w:bottom w:val="single" w:sz="2" w:space="0" w:color="auto"/>
            </w:tcBorders>
          </w:tcPr>
          <w:p w14:paraId="77168518" w14:textId="77777777" w:rsidR="00B85979" w:rsidRPr="007F5D9D" w:rsidRDefault="00B85979" w:rsidP="00E62B30"/>
        </w:tc>
        <w:tc>
          <w:tcPr>
            <w:tcW w:w="6521" w:type="dxa"/>
            <w:gridSpan w:val="2"/>
            <w:tcBorders>
              <w:top w:val="single" w:sz="2" w:space="0" w:color="auto"/>
              <w:bottom w:val="single" w:sz="2" w:space="0" w:color="auto"/>
            </w:tcBorders>
          </w:tcPr>
          <w:p w14:paraId="35FCE4C1" w14:textId="19EC361A" w:rsidR="00B85979" w:rsidRPr="007F5D9D" w:rsidRDefault="00B85979" w:rsidP="00E62B30"/>
        </w:tc>
        <w:tc>
          <w:tcPr>
            <w:tcW w:w="1370" w:type="dxa"/>
            <w:tcBorders>
              <w:top w:val="single" w:sz="2" w:space="0" w:color="auto"/>
              <w:bottom w:val="single" w:sz="2" w:space="0" w:color="auto"/>
              <w:right w:val="single" w:sz="18" w:space="0" w:color="auto"/>
            </w:tcBorders>
          </w:tcPr>
          <w:p w14:paraId="41E07D7B" w14:textId="29787135" w:rsidR="00B85979" w:rsidRPr="007F5D9D" w:rsidRDefault="00B85979" w:rsidP="00E62B30"/>
        </w:tc>
      </w:tr>
      <w:tr w:rsidR="00B85979" w:rsidRPr="007F5D9D" w14:paraId="46233B93" w14:textId="77777777" w:rsidTr="00115CFE">
        <w:trPr>
          <w:trHeight w:val="400"/>
        </w:trPr>
        <w:tc>
          <w:tcPr>
            <w:tcW w:w="1253" w:type="dxa"/>
            <w:tcBorders>
              <w:top w:val="single" w:sz="2" w:space="0" w:color="auto"/>
              <w:left w:val="single" w:sz="18" w:space="0" w:color="auto"/>
              <w:bottom w:val="single" w:sz="2" w:space="0" w:color="auto"/>
            </w:tcBorders>
          </w:tcPr>
          <w:p w14:paraId="6B665B72" w14:textId="3FA9CF24" w:rsidR="00B85979" w:rsidRPr="007F5D9D" w:rsidRDefault="00A56906" w:rsidP="00E62B30">
            <w:r>
              <w:t>2</w:t>
            </w:r>
            <w:r w:rsidR="001F7398">
              <w:t>3</w:t>
            </w:r>
            <w:r>
              <w:t>.0</w:t>
            </w:r>
            <w:r w:rsidR="001F7398">
              <w:t>2</w:t>
            </w:r>
            <w:r>
              <w:t>-2</w:t>
            </w:r>
            <w:r w:rsidR="001F7398">
              <w:t>4.45</w:t>
            </w:r>
          </w:p>
        </w:tc>
        <w:tc>
          <w:tcPr>
            <w:tcW w:w="6521" w:type="dxa"/>
            <w:gridSpan w:val="2"/>
            <w:tcBorders>
              <w:top w:val="single" w:sz="2" w:space="0" w:color="auto"/>
              <w:bottom w:val="single" w:sz="2" w:space="0" w:color="auto"/>
            </w:tcBorders>
          </w:tcPr>
          <w:p w14:paraId="50CF1661" w14:textId="178E912E" w:rsidR="00B85979" w:rsidRPr="007F5D9D" w:rsidRDefault="00555CDD" w:rsidP="00E62B30">
            <w:r>
              <w:t>The respondents a</w:t>
            </w:r>
            <w:r w:rsidR="00A56906">
              <w:t xml:space="preserve">lso </w:t>
            </w:r>
            <w:r>
              <w:t>recalls</w:t>
            </w:r>
            <w:r w:rsidR="005750A1">
              <w:t xml:space="preserve"> </w:t>
            </w:r>
            <w:r w:rsidR="00A56906">
              <w:t>travelling</w:t>
            </w:r>
            <w:r w:rsidR="00E57DDB">
              <w:t xml:space="preserve"> for work</w:t>
            </w:r>
            <w:r w:rsidR="00A56906">
              <w:t xml:space="preserve"> on public transport</w:t>
            </w:r>
            <w:r w:rsidR="00E57DDB">
              <w:t xml:space="preserve"> in Glasgow </w:t>
            </w:r>
            <w:r w:rsidR="00A56906">
              <w:t xml:space="preserve"> and being able to revisit areas which she remembered from her childhood with her grandparents</w:t>
            </w:r>
            <w:r w:rsidR="00E57DDB">
              <w:t>.</w:t>
            </w:r>
            <w:r w:rsidR="001F7398">
              <w:t xml:space="preserve"> </w:t>
            </w:r>
          </w:p>
        </w:tc>
        <w:tc>
          <w:tcPr>
            <w:tcW w:w="1370" w:type="dxa"/>
            <w:tcBorders>
              <w:top w:val="single" w:sz="2" w:space="0" w:color="auto"/>
              <w:bottom w:val="single" w:sz="2" w:space="0" w:color="auto"/>
              <w:right w:val="single" w:sz="18" w:space="0" w:color="auto"/>
            </w:tcBorders>
          </w:tcPr>
          <w:p w14:paraId="339A6BB8" w14:textId="77777777" w:rsidR="00B85979" w:rsidRPr="007F5D9D" w:rsidRDefault="00B85979" w:rsidP="00E62B30"/>
        </w:tc>
      </w:tr>
      <w:tr w:rsidR="00B85979" w:rsidRPr="007F5D9D" w14:paraId="5386294B" w14:textId="77777777" w:rsidTr="00115CFE">
        <w:trPr>
          <w:trHeight w:val="400"/>
        </w:trPr>
        <w:tc>
          <w:tcPr>
            <w:tcW w:w="1253" w:type="dxa"/>
            <w:tcBorders>
              <w:top w:val="single" w:sz="2" w:space="0" w:color="auto"/>
              <w:left w:val="single" w:sz="18" w:space="0" w:color="auto"/>
              <w:bottom w:val="single" w:sz="2" w:space="0" w:color="auto"/>
            </w:tcBorders>
          </w:tcPr>
          <w:p w14:paraId="3AE3A13C" w14:textId="77777777" w:rsidR="00B85979" w:rsidRPr="007F5D9D" w:rsidRDefault="00B85979" w:rsidP="00E62B30"/>
        </w:tc>
        <w:tc>
          <w:tcPr>
            <w:tcW w:w="6521" w:type="dxa"/>
            <w:gridSpan w:val="2"/>
            <w:tcBorders>
              <w:top w:val="single" w:sz="2" w:space="0" w:color="auto"/>
              <w:bottom w:val="single" w:sz="2" w:space="0" w:color="auto"/>
            </w:tcBorders>
          </w:tcPr>
          <w:p w14:paraId="49AD5922" w14:textId="1C774092" w:rsidR="00E57DDB" w:rsidRPr="007F5D9D" w:rsidRDefault="00E57DDB" w:rsidP="00E62B30">
            <w:r>
              <w:t>‘It was in the east end of Glasgow and the reason why I particularly enjoyed it; one of the reasons, was that it kind of brought me full circle, because within the east area I covered was the area that my grandparents had come from. So quite often I passed, and this is the interesting thing, I passed the road that they’d lived in</w:t>
            </w:r>
            <w:r w:rsidR="002D3A7F">
              <w:t xml:space="preserve">. </w:t>
            </w:r>
            <w:r w:rsidR="00CA6D80">
              <w:t>So,</w:t>
            </w:r>
            <w:r>
              <w:t xml:space="preserve"> they moved out in 1968 and </w:t>
            </w:r>
            <w:r w:rsidR="00555CDD">
              <w:t xml:space="preserve">it was </w:t>
            </w:r>
            <w:r>
              <w:t>in 2023 that I first started to work there and that road hadn’t been rebuilt’.</w:t>
            </w:r>
          </w:p>
        </w:tc>
        <w:tc>
          <w:tcPr>
            <w:tcW w:w="1370" w:type="dxa"/>
            <w:tcBorders>
              <w:top w:val="single" w:sz="2" w:space="0" w:color="auto"/>
              <w:bottom w:val="single" w:sz="2" w:space="0" w:color="auto"/>
              <w:right w:val="single" w:sz="18" w:space="0" w:color="auto"/>
            </w:tcBorders>
          </w:tcPr>
          <w:p w14:paraId="1A413B21" w14:textId="1E69271E" w:rsidR="00B85979" w:rsidRPr="007F5D9D" w:rsidRDefault="00E57DDB" w:rsidP="00E62B30">
            <w:r>
              <w:t>23.08-23.35</w:t>
            </w:r>
          </w:p>
        </w:tc>
      </w:tr>
      <w:tr w:rsidR="00B85979" w:rsidRPr="007F5D9D" w14:paraId="61C65CCA" w14:textId="77777777" w:rsidTr="00115CFE">
        <w:trPr>
          <w:trHeight w:val="400"/>
        </w:trPr>
        <w:tc>
          <w:tcPr>
            <w:tcW w:w="1253" w:type="dxa"/>
            <w:tcBorders>
              <w:top w:val="single" w:sz="2" w:space="0" w:color="auto"/>
              <w:left w:val="single" w:sz="18" w:space="0" w:color="auto"/>
              <w:bottom w:val="single" w:sz="2" w:space="0" w:color="auto"/>
            </w:tcBorders>
          </w:tcPr>
          <w:p w14:paraId="6810C56E" w14:textId="26340F93" w:rsidR="00B85979" w:rsidRPr="007F5D9D" w:rsidRDefault="00A56906" w:rsidP="00E62B30">
            <w:r>
              <w:t>2</w:t>
            </w:r>
            <w:r w:rsidR="001F7398">
              <w:t>4.46-</w:t>
            </w:r>
            <w:r w:rsidR="0089522A">
              <w:t>28.10</w:t>
            </w:r>
          </w:p>
        </w:tc>
        <w:tc>
          <w:tcPr>
            <w:tcW w:w="6521" w:type="dxa"/>
            <w:gridSpan w:val="2"/>
            <w:tcBorders>
              <w:top w:val="single" w:sz="2" w:space="0" w:color="auto"/>
              <w:bottom w:val="single" w:sz="2" w:space="0" w:color="auto"/>
            </w:tcBorders>
          </w:tcPr>
          <w:p w14:paraId="6672F329" w14:textId="5DD62264" w:rsidR="00B85979" w:rsidRPr="007F5D9D" w:rsidRDefault="00A56906" w:rsidP="00E62B30">
            <w:r>
              <w:t xml:space="preserve">Respondent talks about </w:t>
            </w:r>
            <w:r w:rsidR="001F7398">
              <w:t xml:space="preserve">the </w:t>
            </w:r>
            <w:r>
              <w:t>difference</w:t>
            </w:r>
            <w:r w:rsidR="005B6359">
              <w:t>s</w:t>
            </w:r>
            <w:r>
              <w:t xml:space="preserve"> in </w:t>
            </w:r>
            <w:r w:rsidR="005B6359">
              <w:t xml:space="preserve">the field of </w:t>
            </w:r>
            <w:r w:rsidR="002C6B3A">
              <w:t>housing</w:t>
            </w:r>
            <w:r>
              <w:t xml:space="preserve"> </w:t>
            </w:r>
            <w:r w:rsidR="001F7398">
              <w:t>over the course of her career</w:t>
            </w:r>
            <w:r w:rsidR="002C6B3A">
              <w:t xml:space="preserve"> with less social housing</w:t>
            </w:r>
            <w:r w:rsidR="002D3A7F">
              <w:t>.</w:t>
            </w:r>
            <w:r w:rsidR="002C6B3A">
              <w:t xml:space="preserve"> </w:t>
            </w:r>
            <w:r w:rsidR="00CA6D80">
              <w:t>Also,</w:t>
            </w:r>
            <w:r>
              <w:t xml:space="preserve"> of the difference in the types of tenants</w:t>
            </w:r>
            <w:r w:rsidR="005B6359">
              <w:t xml:space="preserve"> and </w:t>
            </w:r>
            <w:r w:rsidR="00555CDD">
              <w:t xml:space="preserve">a </w:t>
            </w:r>
            <w:r w:rsidR="006F7FE9">
              <w:t xml:space="preserve">greater </w:t>
            </w:r>
            <w:r w:rsidR="005B6359">
              <w:t xml:space="preserve">awareness of their rights. </w:t>
            </w:r>
            <w:r w:rsidR="002C6B3A">
              <w:t xml:space="preserve"> </w:t>
            </w:r>
          </w:p>
        </w:tc>
        <w:tc>
          <w:tcPr>
            <w:tcW w:w="1370" w:type="dxa"/>
            <w:tcBorders>
              <w:top w:val="single" w:sz="2" w:space="0" w:color="auto"/>
              <w:bottom w:val="single" w:sz="2" w:space="0" w:color="auto"/>
              <w:right w:val="single" w:sz="18" w:space="0" w:color="auto"/>
            </w:tcBorders>
          </w:tcPr>
          <w:p w14:paraId="62E762CE" w14:textId="77777777" w:rsidR="00B85979" w:rsidRPr="007F5D9D" w:rsidRDefault="00B85979" w:rsidP="00E62B30"/>
        </w:tc>
      </w:tr>
      <w:tr w:rsidR="00B85979" w:rsidRPr="007F5D9D" w14:paraId="337C8938" w14:textId="77777777" w:rsidTr="00115CFE">
        <w:trPr>
          <w:trHeight w:val="400"/>
        </w:trPr>
        <w:tc>
          <w:tcPr>
            <w:tcW w:w="1253" w:type="dxa"/>
            <w:tcBorders>
              <w:top w:val="single" w:sz="2" w:space="0" w:color="auto"/>
              <w:left w:val="single" w:sz="18" w:space="0" w:color="auto"/>
              <w:bottom w:val="single" w:sz="2" w:space="0" w:color="auto"/>
            </w:tcBorders>
          </w:tcPr>
          <w:p w14:paraId="2172FBC1" w14:textId="77777777" w:rsidR="00B85979" w:rsidRPr="007F5D9D" w:rsidRDefault="00B85979" w:rsidP="00E62B30"/>
        </w:tc>
        <w:tc>
          <w:tcPr>
            <w:tcW w:w="6521" w:type="dxa"/>
            <w:gridSpan w:val="2"/>
            <w:tcBorders>
              <w:top w:val="single" w:sz="2" w:space="0" w:color="auto"/>
              <w:bottom w:val="single" w:sz="2" w:space="0" w:color="auto"/>
            </w:tcBorders>
          </w:tcPr>
          <w:p w14:paraId="5330D389" w14:textId="1EA5562B" w:rsidR="00B85979" w:rsidRPr="007F5D9D" w:rsidRDefault="005750A1" w:rsidP="00E62B30">
            <w:proofErr w:type="gramStart"/>
            <w:r>
              <w:t>‘ I</w:t>
            </w:r>
            <w:proofErr w:type="gramEnd"/>
            <w:r w:rsidR="005B6359">
              <w:t xml:space="preserve"> suppose in more recent times, </w:t>
            </w:r>
            <w:r w:rsidR="00CA6D80">
              <w:t>probably, more</w:t>
            </w:r>
            <w:r w:rsidR="006F7FE9">
              <w:t xml:space="preserve"> recent,</w:t>
            </w:r>
            <w:r w:rsidR="005B6359">
              <w:t xml:space="preserve"> five years or so, due to social media</w:t>
            </w:r>
            <w:r w:rsidR="006F7FE9">
              <w:t xml:space="preserve"> people are more aware of their rights within housing as well. So there’s been a lot of work done around damp and mould because there was a young boy in England who died in social housing… in Rochdale so that’s led to a change in the law in England and it’s just about to change in Scotland as well about standards around damp and mould’.</w:t>
            </w:r>
          </w:p>
        </w:tc>
        <w:tc>
          <w:tcPr>
            <w:tcW w:w="1370" w:type="dxa"/>
            <w:tcBorders>
              <w:top w:val="single" w:sz="2" w:space="0" w:color="auto"/>
              <w:bottom w:val="single" w:sz="2" w:space="0" w:color="auto"/>
              <w:right w:val="single" w:sz="18" w:space="0" w:color="auto"/>
            </w:tcBorders>
          </w:tcPr>
          <w:p w14:paraId="132FFFFF" w14:textId="7673A014" w:rsidR="00B85979" w:rsidRPr="007F5D9D" w:rsidRDefault="005B6359" w:rsidP="00E62B30">
            <w:r>
              <w:t>27.11-</w:t>
            </w:r>
            <w:r w:rsidR="006F7FE9">
              <w:t>27.45</w:t>
            </w:r>
          </w:p>
        </w:tc>
      </w:tr>
      <w:tr w:rsidR="00B85979" w:rsidRPr="007F5D9D" w14:paraId="770493C8" w14:textId="77777777" w:rsidTr="00115CFE">
        <w:trPr>
          <w:trHeight w:val="400"/>
        </w:trPr>
        <w:tc>
          <w:tcPr>
            <w:tcW w:w="1253" w:type="dxa"/>
            <w:tcBorders>
              <w:top w:val="single" w:sz="2" w:space="0" w:color="auto"/>
              <w:left w:val="single" w:sz="18" w:space="0" w:color="auto"/>
              <w:bottom w:val="single" w:sz="2" w:space="0" w:color="auto"/>
            </w:tcBorders>
          </w:tcPr>
          <w:p w14:paraId="573E6F2F" w14:textId="26A3AADD" w:rsidR="00B85979" w:rsidRPr="007F5D9D" w:rsidRDefault="00A56906" w:rsidP="00E62B30">
            <w:r>
              <w:t>28.</w:t>
            </w:r>
            <w:r w:rsidR="0089522A">
              <w:t>1</w:t>
            </w:r>
            <w:r>
              <w:t>0-30.</w:t>
            </w:r>
            <w:r w:rsidR="0089522A">
              <w:t>15</w:t>
            </w:r>
          </w:p>
        </w:tc>
        <w:tc>
          <w:tcPr>
            <w:tcW w:w="6521" w:type="dxa"/>
            <w:gridSpan w:val="2"/>
            <w:tcBorders>
              <w:top w:val="single" w:sz="2" w:space="0" w:color="auto"/>
              <w:bottom w:val="single" w:sz="2" w:space="0" w:color="auto"/>
            </w:tcBorders>
          </w:tcPr>
          <w:p w14:paraId="113C4DB8" w14:textId="47E782B7" w:rsidR="00B85979" w:rsidRPr="007F5D9D" w:rsidRDefault="0089522A" w:rsidP="00E62B30">
            <w:r>
              <w:t>Respondent</w:t>
            </w:r>
            <w:r w:rsidR="00A56906">
              <w:t xml:space="preserve"> speaks of post</w:t>
            </w:r>
            <w:r w:rsidR="005750A1">
              <w:t>-</w:t>
            </w:r>
            <w:r w:rsidR="00A56906">
              <w:t xml:space="preserve">war housing as being </w:t>
            </w:r>
            <w:r>
              <w:t xml:space="preserve">enduringly </w:t>
            </w:r>
            <w:r w:rsidR="00A56906">
              <w:t>popular</w:t>
            </w:r>
            <w:r w:rsidR="00555CDD">
              <w:t>,</w:t>
            </w:r>
            <w:r w:rsidR="00A56906">
              <w:t xml:space="preserve"> as evidenced by the number of people who continue to live in the area where </w:t>
            </w:r>
            <w:r w:rsidR="00A2745B">
              <w:t>they</w:t>
            </w:r>
            <w:r w:rsidR="00555CDD">
              <w:t>,</w:t>
            </w:r>
            <w:r>
              <w:t xml:space="preserve"> or</w:t>
            </w:r>
            <w:r w:rsidR="00555CDD">
              <w:t xml:space="preserve"> where</w:t>
            </w:r>
            <w:r>
              <w:t xml:space="preserve"> their parents before them</w:t>
            </w:r>
            <w:r w:rsidR="00555CDD">
              <w:t>,</w:t>
            </w:r>
            <w:r w:rsidR="00A2745B">
              <w:t xml:space="preserve"> were</w:t>
            </w:r>
            <w:r>
              <w:t xml:space="preserve"> originally</w:t>
            </w:r>
            <w:r w:rsidR="00A2745B">
              <w:t xml:space="preserve"> allocated housing</w:t>
            </w:r>
            <w:r>
              <w:t xml:space="preserve">. </w:t>
            </w:r>
          </w:p>
        </w:tc>
        <w:tc>
          <w:tcPr>
            <w:tcW w:w="1370" w:type="dxa"/>
            <w:tcBorders>
              <w:top w:val="single" w:sz="2" w:space="0" w:color="auto"/>
              <w:bottom w:val="single" w:sz="2" w:space="0" w:color="auto"/>
              <w:right w:val="single" w:sz="18" w:space="0" w:color="auto"/>
            </w:tcBorders>
          </w:tcPr>
          <w:p w14:paraId="517E580C" w14:textId="77777777" w:rsidR="00B85979" w:rsidRPr="007F5D9D" w:rsidRDefault="00B85979" w:rsidP="00E62B30"/>
        </w:tc>
      </w:tr>
      <w:tr w:rsidR="00B85979" w:rsidRPr="007F5D9D" w14:paraId="5586432F" w14:textId="77777777" w:rsidTr="00115CFE">
        <w:trPr>
          <w:trHeight w:val="400"/>
        </w:trPr>
        <w:tc>
          <w:tcPr>
            <w:tcW w:w="1253" w:type="dxa"/>
            <w:tcBorders>
              <w:top w:val="single" w:sz="2" w:space="0" w:color="auto"/>
              <w:left w:val="single" w:sz="18" w:space="0" w:color="auto"/>
              <w:bottom w:val="single" w:sz="2" w:space="0" w:color="auto"/>
            </w:tcBorders>
          </w:tcPr>
          <w:p w14:paraId="239174F0" w14:textId="2EBEEB5C" w:rsidR="00B85979" w:rsidRPr="007F5D9D" w:rsidRDefault="00B85979" w:rsidP="00E62B30"/>
        </w:tc>
        <w:tc>
          <w:tcPr>
            <w:tcW w:w="6521" w:type="dxa"/>
            <w:gridSpan w:val="2"/>
            <w:tcBorders>
              <w:top w:val="single" w:sz="2" w:space="0" w:color="auto"/>
              <w:bottom w:val="single" w:sz="2" w:space="0" w:color="auto"/>
            </w:tcBorders>
          </w:tcPr>
          <w:p w14:paraId="1E3FDA6E" w14:textId="0600FDFC" w:rsidR="00B85979" w:rsidRPr="007F5D9D" w:rsidRDefault="00CA6D80" w:rsidP="00E62B30">
            <w:r>
              <w:t>‘So</w:t>
            </w:r>
            <w:r w:rsidR="001717EA">
              <w:t>,</w:t>
            </w:r>
            <w:r>
              <w:t xml:space="preserve"> I suppose the project title is about Marmite housing but, actually for a lot of people, they love it because that’s where they have chosen to stay and their families have continued to stay there. So I think, when you think about media portrayal</w:t>
            </w:r>
            <w:r w:rsidR="00CB6C3B">
              <w:t xml:space="preserve"> maybe it’s </w:t>
            </w:r>
            <w:r w:rsidR="00555CDD">
              <w:t>‘</w:t>
            </w:r>
            <w:r w:rsidR="00CB6C3B">
              <w:t xml:space="preserve">people don’t like </w:t>
            </w:r>
            <w:proofErr w:type="spellStart"/>
            <w:r w:rsidR="00CB6C3B">
              <w:t>postwar</w:t>
            </w:r>
            <w:proofErr w:type="spellEnd"/>
            <w:r w:rsidR="00CB6C3B">
              <w:t xml:space="preserve"> housing</w:t>
            </w:r>
            <w:r w:rsidR="00555CDD">
              <w:t>’</w:t>
            </w:r>
            <w:r w:rsidR="00CB6C3B">
              <w:t xml:space="preserve"> or the stereotype is that it’s all bad. But if you go and work there or speak to the people the</w:t>
            </w:r>
            <w:r w:rsidR="00555CDD">
              <w:t>re they</w:t>
            </w:r>
            <w:r w:rsidR="00CB6C3B">
              <w:t xml:space="preserve"> love it. Or</w:t>
            </w:r>
            <w:r w:rsidR="00555CDD">
              <w:t>,</w:t>
            </w:r>
            <w:r w:rsidR="00CB6C3B">
              <w:t xml:space="preserve"> I am not saying they all love it</w:t>
            </w:r>
            <w:r w:rsidR="00555CDD">
              <w:t>,</w:t>
            </w:r>
            <w:r w:rsidR="00CB6C3B">
              <w:t xml:space="preserve"> but most people do and are pleased to live </w:t>
            </w:r>
            <w:r w:rsidR="00CB6C3B">
              <w:lastRenderedPageBreak/>
              <w:t>there</w:t>
            </w:r>
            <w:r w:rsidR="00CC16F2">
              <w:t>. A</w:t>
            </w:r>
            <w:r w:rsidR="00CB6C3B">
              <w:t xml:space="preserve">nd their kids continue to stay there even if they </w:t>
            </w:r>
            <w:r w:rsidR="005750A1">
              <w:t>move out to buy their own house. I</w:t>
            </w:r>
            <w:r w:rsidR="00CB6C3B">
              <w:t>t’s in the estates that are near where they grew up’.</w:t>
            </w:r>
          </w:p>
        </w:tc>
        <w:tc>
          <w:tcPr>
            <w:tcW w:w="1370" w:type="dxa"/>
            <w:tcBorders>
              <w:top w:val="single" w:sz="2" w:space="0" w:color="auto"/>
              <w:bottom w:val="single" w:sz="2" w:space="0" w:color="auto"/>
              <w:right w:val="single" w:sz="18" w:space="0" w:color="auto"/>
            </w:tcBorders>
          </w:tcPr>
          <w:p w14:paraId="12AB6D21" w14:textId="02822F27" w:rsidR="00B85979" w:rsidRPr="007F5D9D" w:rsidRDefault="001717EA" w:rsidP="00E62B30">
            <w:r>
              <w:lastRenderedPageBreak/>
              <w:t>29.00-29.36</w:t>
            </w:r>
          </w:p>
        </w:tc>
      </w:tr>
      <w:tr w:rsidR="00B85979" w:rsidRPr="007F5D9D" w14:paraId="0E959454" w14:textId="77777777" w:rsidTr="00115CFE">
        <w:trPr>
          <w:trHeight w:val="400"/>
        </w:trPr>
        <w:tc>
          <w:tcPr>
            <w:tcW w:w="1253" w:type="dxa"/>
            <w:tcBorders>
              <w:top w:val="single" w:sz="2" w:space="0" w:color="auto"/>
              <w:left w:val="single" w:sz="18" w:space="0" w:color="auto"/>
              <w:bottom w:val="single" w:sz="2" w:space="0" w:color="auto"/>
            </w:tcBorders>
          </w:tcPr>
          <w:p w14:paraId="4A042F19" w14:textId="176FD354" w:rsidR="00B85979" w:rsidRPr="007F5D9D" w:rsidRDefault="00CA6D80" w:rsidP="00E62B30">
            <w:r>
              <w:lastRenderedPageBreak/>
              <w:t>30.16-30.22</w:t>
            </w:r>
          </w:p>
        </w:tc>
        <w:tc>
          <w:tcPr>
            <w:tcW w:w="6521" w:type="dxa"/>
            <w:gridSpan w:val="2"/>
            <w:tcBorders>
              <w:top w:val="single" w:sz="2" w:space="0" w:color="auto"/>
              <w:bottom w:val="single" w:sz="2" w:space="0" w:color="auto"/>
            </w:tcBorders>
          </w:tcPr>
          <w:p w14:paraId="1D8FA448" w14:textId="5F0CA05C" w:rsidR="00B85979" w:rsidRPr="007F5D9D" w:rsidRDefault="00CA6D80" w:rsidP="00E62B30">
            <w:r>
              <w:t>Thanks to the respondent and closure of the interview.</w:t>
            </w:r>
          </w:p>
        </w:tc>
        <w:tc>
          <w:tcPr>
            <w:tcW w:w="1370" w:type="dxa"/>
            <w:tcBorders>
              <w:top w:val="single" w:sz="2" w:space="0" w:color="auto"/>
              <w:bottom w:val="single" w:sz="2" w:space="0" w:color="auto"/>
              <w:right w:val="single" w:sz="18" w:space="0" w:color="auto"/>
            </w:tcBorders>
          </w:tcPr>
          <w:p w14:paraId="2A9E1B99" w14:textId="77777777" w:rsidR="00B85979" w:rsidRPr="007F5D9D" w:rsidRDefault="00B85979" w:rsidP="00E62B30"/>
        </w:tc>
      </w:tr>
      <w:tr w:rsidR="00E62B30" w:rsidRPr="007F5D9D" w14:paraId="21E32A38" w14:textId="77777777" w:rsidTr="00115CFE">
        <w:trPr>
          <w:trHeight w:val="805"/>
        </w:trPr>
        <w:tc>
          <w:tcPr>
            <w:tcW w:w="9144" w:type="dxa"/>
            <w:gridSpan w:val="4"/>
            <w:tcBorders>
              <w:top w:val="single" w:sz="2" w:space="0" w:color="auto"/>
              <w:left w:val="single" w:sz="18" w:space="0" w:color="auto"/>
              <w:right w:val="single" w:sz="18" w:space="0" w:color="auto"/>
            </w:tcBorders>
          </w:tcPr>
          <w:p w14:paraId="5297BAB9" w14:textId="2E3DE71A" w:rsidR="00E62B30" w:rsidRPr="00CA34CB" w:rsidRDefault="00A72570" w:rsidP="00E62B30">
            <w:pPr>
              <w:jc w:val="center"/>
              <w:rPr>
                <w:color w:val="FF0000"/>
              </w:rPr>
            </w:pPr>
            <w:bookmarkStart w:id="0" w:name="_GoBack"/>
            <w:bookmarkEnd w:id="0"/>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62902"/>
    <w:rsid w:val="000F0DE7"/>
    <w:rsid w:val="0010670E"/>
    <w:rsid w:val="00115CFE"/>
    <w:rsid w:val="001437C2"/>
    <w:rsid w:val="0016413A"/>
    <w:rsid w:val="001717EA"/>
    <w:rsid w:val="001E0070"/>
    <w:rsid w:val="001F7398"/>
    <w:rsid w:val="00236573"/>
    <w:rsid w:val="0027621E"/>
    <w:rsid w:val="002A2053"/>
    <w:rsid w:val="002C5F73"/>
    <w:rsid w:val="002C6B3A"/>
    <w:rsid w:val="002C7D1F"/>
    <w:rsid w:val="002D3A7F"/>
    <w:rsid w:val="002D69D2"/>
    <w:rsid w:val="0032146A"/>
    <w:rsid w:val="003500A7"/>
    <w:rsid w:val="003557F5"/>
    <w:rsid w:val="003609F7"/>
    <w:rsid w:val="0036635C"/>
    <w:rsid w:val="00391DA0"/>
    <w:rsid w:val="003943A3"/>
    <w:rsid w:val="003976FB"/>
    <w:rsid w:val="003B674C"/>
    <w:rsid w:val="00487616"/>
    <w:rsid w:val="004B3DFE"/>
    <w:rsid w:val="004F521E"/>
    <w:rsid w:val="00555CDD"/>
    <w:rsid w:val="00556900"/>
    <w:rsid w:val="005750A1"/>
    <w:rsid w:val="005B6359"/>
    <w:rsid w:val="00664349"/>
    <w:rsid w:val="006E6B5C"/>
    <w:rsid w:val="006F7FE9"/>
    <w:rsid w:val="0076396F"/>
    <w:rsid w:val="00784B59"/>
    <w:rsid w:val="007B32B2"/>
    <w:rsid w:val="007F5D9D"/>
    <w:rsid w:val="008236C1"/>
    <w:rsid w:val="00852764"/>
    <w:rsid w:val="00853C7D"/>
    <w:rsid w:val="0089522A"/>
    <w:rsid w:val="00900F8F"/>
    <w:rsid w:val="009426E8"/>
    <w:rsid w:val="0098492A"/>
    <w:rsid w:val="009B0BDB"/>
    <w:rsid w:val="00A2745B"/>
    <w:rsid w:val="00A37B45"/>
    <w:rsid w:val="00A56906"/>
    <w:rsid w:val="00A72570"/>
    <w:rsid w:val="00A8448C"/>
    <w:rsid w:val="00AF3481"/>
    <w:rsid w:val="00B11950"/>
    <w:rsid w:val="00B21F00"/>
    <w:rsid w:val="00B225BE"/>
    <w:rsid w:val="00B32229"/>
    <w:rsid w:val="00B53609"/>
    <w:rsid w:val="00B85979"/>
    <w:rsid w:val="00C46504"/>
    <w:rsid w:val="00C95375"/>
    <w:rsid w:val="00CA34CB"/>
    <w:rsid w:val="00CA6D80"/>
    <w:rsid w:val="00CB6C3B"/>
    <w:rsid w:val="00CC16F2"/>
    <w:rsid w:val="00CE6A13"/>
    <w:rsid w:val="00D632ED"/>
    <w:rsid w:val="00D744C4"/>
    <w:rsid w:val="00D915DC"/>
    <w:rsid w:val="00DB11B1"/>
    <w:rsid w:val="00DD7F78"/>
    <w:rsid w:val="00DE7271"/>
    <w:rsid w:val="00DF3868"/>
    <w:rsid w:val="00E13B4A"/>
    <w:rsid w:val="00E53AA5"/>
    <w:rsid w:val="00E57DDB"/>
    <w:rsid w:val="00E62B30"/>
    <w:rsid w:val="00E946C8"/>
    <w:rsid w:val="00FA66AA"/>
    <w:rsid w:val="00FE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2026-01-23T16:55:00Z</dcterms:created>
  <dcterms:modified xsi:type="dcterms:W3CDTF">2026-01-23T16:55:00Z</dcterms:modified>
</cp:coreProperties>
</file>